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DBD" w:rsidRDefault="009451C5">
      <w:pPr>
        <w:pStyle w:val="2"/>
        <w:adjustRightInd w:val="0"/>
        <w:snapToGrid w:val="0"/>
        <w:spacing w:line="360" w:lineRule="auto"/>
        <w:jc w:val="center"/>
        <w:rPr>
          <w:rFonts w:ascii="黑体" w:eastAsia="黑体" w:hAnsi="Times New Roman"/>
          <w:b w:val="0"/>
          <w:kern w:val="0"/>
          <w:sz w:val="30"/>
          <w:szCs w:val="30"/>
        </w:rPr>
      </w:pPr>
      <w:bookmarkStart w:id="0" w:name="_Toc270682104"/>
      <w:bookmarkStart w:id="1" w:name="_GoBack"/>
      <w:bookmarkEnd w:id="1"/>
      <w:r>
        <w:rPr>
          <w:rFonts w:ascii="黑体" w:eastAsia="黑体" w:hint="eastAsia"/>
          <w:b w:val="0"/>
          <w:kern w:val="0"/>
          <w:sz w:val="30"/>
          <w:szCs w:val="30"/>
        </w:rPr>
        <w:t xml:space="preserve">《 </w:t>
      </w:r>
      <w:r w:rsidR="00BF4E57">
        <w:rPr>
          <w:rFonts w:ascii="黑体" w:eastAsia="黑体" w:hint="eastAsia"/>
          <w:b w:val="0"/>
          <w:kern w:val="0"/>
          <w:sz w:val="30"/>
          <w:szCs w:val="30"/>
        </w:rPr>
        <w:t>公共部门财政管理</w:t>
      </w:r>
      <w:r>
        <w:rPr>
          <w:rFonts w:ascii="黑体" w:eastAsia="黑体" w:hint="eastAsia"/>
          <w:b w:val="0"/>
          <w:kern w:val="0"/>
          <w:sz w:val="30"/>
          <w:szCs w:val="30"/>
        </w:rPr>
        <w:t>》课程中英文简介</w:t>
      </w:r>
      <w:bookmarkEnd w:id="0"/>
    </w:p>
    <w:p w:rsidR="00394DBD" w:rsidRDefault="009451C5">
      <w:pPr>
        <w:adjustRightInd w:val="0"/>
        <w:snapToGrid w:val="0"/>
        <w:spacing w:line="360" w:lineRule="auto"/>
        <w:rPr>
          <w:rFonts w:ascii="Times New Roman" w:hAnsi="Times New Roman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hint="eastAsia"/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ascii="Times New Roman" w:hAnsi="Times New Roman" w:hint="eastAsia"/>
          <w:bCs/>
          <w:color w:val="000000"/>
          <w:kern w:val="0"/>
          <w:sz w:val="28"/>
          <w:szCs w:val="28"/>
        </w:rPr>
        <w:t>杨全社</w:t>
      </w:r>
    </w:p>
    <w:p w:rsidR="00FA3BF3" w:rsidRDefault="00FA3BF3">
      <w:pPr>
        <w:adjustRightInd w:val="0"/>
        <w:snapToGrid w:val="0"/>
        <w:spacing w:line="360" w:lineRule="auto"/>
        <w:rPr>
          <w:rFonts w:ascii="Times New Roman" w:hAnsi="宋体"/>
          <w:szCs w:val="21"/>
        </w:rPr>
      </w:pPr>
    </w:p>
    <w:p w:rsidR="00B07F85" w:rsidRDefault="009451C5" w:rsidP="00FA3BF3">
      <w:pPr>
        <w:rPr>
          <w:rFonts w:ascii="Times New Roman" w:eastAsia="黑体" w:hAnsi="Times New Roman"/>
          <w:b/>
          <w:szCs w:val="21"/>
        </w:rPr>
      </w:pPr>
      <w:r w:rsidRPr="00C046DE">
        <w:rPr>
          <w:rFonts w:ascii="Times New Roman" w:eastAsia="黑体" w:hAnsi="Times New Roman"/>
          <w:b/>
          <w:szCs w:val="21"/>
        </w:rPr>
        <w:t>课程代码：</w:t>
      </w:r>
      <w:r w:rsidR="005E606C" w:rsidRPr="00C046DE">
        <w:rPr>
          <w:rFonts w:ascii="Times New Roman" w:eastAsia="黑体" w:hAnsi="Times New Roman" w:hint="eastAsia"/>
          <w:b/>
          <w:szCs w:val="21"/>
        </w:rPr>
        <w:t xml:space="preserve"> </w:t>
      </w:r>
      <w:r w:rsidR="00C046DE" w:rsidRPr="00C046DE">
        <w:rPr>
          <w:rFonts w:ascii="Times New Roman" w:eastAsia="黑体" w:hAnsi="Times New Roman"/>
          <w:b/>
          <w:szCs w:val="21"/>
        </w:rPr>
        <w:t>09</w:t>
      </w:r>
      <w:r w:rsidR="00C046DE" w:rsidRPr="00C046DE">
        <w:rPr>
          <w:rFonts w:ascii="Times New Roman" w:eastAsia="黑体" w:hAnsi="Times New Roman" w:hint="eastAsia"/>
          <w:b/>
          <w:szCs w:val="21"/>
        </w:rPr>
        <w:t>2252B</w:t>
      </w:r>
      <w:r w:rsidR="00C046DE" w:rsidRPr="00C046DE">
        <w:rPr>
          <w:rFonts w:ascii="Times New Roman" w:eastAsia="黑体" w:hAnsi="Times New Roman"/>
          <w:b/>
          <w:szCs w:val="21"/>
        </w:rPr>
        <w:t xml:space="preserve">            </w:t>
      </w:r>
      <w:r w:rsidR="00C046DE">
        <w:rPr>
          <w:rFonts w:ascii="Times New Roman" w:eastAsia="黑体" w:hAnsi="Times New Roman"/>
          <w:b/>
          <w:szCs w:val="21"/>
        </w:rPr>
        <w:t xml:space="preserve">       </w:t>
      </w:r>
      <w:r w:rsidR="00C046DE" w:rsidRPr="00C046DE">
        <w:rPr>
          <w:rFonts w:ascii="Times New Roman" w:eastAsia="黑体" w:hAnsi="Times New Roman"/>
          <w:b/>
          <w:szCs w:val="21"/>
        </w:rPr>
        <w:t xml:space="preserve"> </w:t>
      </w:r>
      <w:r w:rsidR="00C046DE">
        <w:rPr>
          <w:rFonts w:ascii="Times New Roman" w:eastAsia="黑体" w:hAnsi="Times New Roman"/>
          <w:b/>
          <w:szCs w:val="21"/>
        </w:rPr>
        <w:t>Course Code</w:t>
      </w:r>
      <w:r w:rsidR="00C046DE">
        <w:rPr>
          <w:rFonts w:ascii="Times New Roman" w:eastAsia="黑体" w:hAnsi="Times New Roman"/>
          <w:b/>
          <w:szCs w:val="21"/>
        </w:rPr>
        <w:t>：</w:t>
      </w:r>
      <w:r w:rsidR="00C046DE" w:rsidRPr="00C046DE">
        <w:rPr>
          <w:rFonts w:ascii="Times New Roman" w:eastAsia="黑体" w:hAnsi="Times New Roman"/>
          <w:b/>
          <w:szCs w:val="21"/>
        </w:rPr>
        <w:t>09</w:t>
      </w:r>
      <w:r w:rsidR="00C046DE" w:rsidRPr="00C046DE">
        <w:rPr>
          <w:rFonts w:ascii="Times New Roman" w:eastAsia="黑体" w:hAnsi="Times New Roman" w:hint="eastAsia"/>
          <w:b/>
          <w:szCs w:val="21"/>
        </w:rPr>
        <w:t>2252B</w:t>
      </w:r>
    </w:p>
    <w:p w:rsidR="00394DBD" w:rsidRDefault="00FA3BF3" w:rsidP="00FA3BF3">
      <w:pPr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color w:val="000000"/>
          <w:kern w:val="0"/>
          <w:sz w:val="18"/>
          <w:szCs w:val="18"/>
        </w:rPr>
        <w:t xml:space="preserve">                        </w:t>
      </w:r>
    </w:p>
    <w:p w:rsidR="00FA3BF3" w:rsidRDefault="009451C5" w:rsidP="00FA3BF3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eastAsia="黑体" w:hAnsi="Times New Roman"/>
          <w:b/>
          <w:szCs w:val="21"/>
        </w:rPr>
      </w:pPr>
      <w:r w:rsidRPr="00C046DE">
        <w:rPr>
          <w:rFonts w:ascii="Times New Roman" w:eastAsia="黑体" w:hAnsi="Times New Roman"/>
          <w:b/>
          <w:szCs w:val="21"/>
        </w:rPr>
        <w:t>课程名称：</w:t>
      </w:r>
      <w:r w:rsidR="00FA3BF3">
        <w:rPr>
          <w:rFonts w:ascii="Times New Roman" w:eastAsia="黑体" w:hAnsi="宋体" w:hint="eastAsia"/>
          <w:szCs w:val="21"/>
        </w:rPr>
        <w:t>公共部门财政管理</w:t>
      </w:r>
      <w:r w:rsidR="00FA3BF3">
        <w:rPr>
          <w:rFonts w:ascii="Times New Roman" w:hAnsi="Times New Roman" w:hint="eastAsia"/>
          <w:szCs w:val="21"/>
        </w:rPr>
        <w:t xml:space="preserve">             </w:t>
      </w:r>
      <w:r>
        <w:rPr>
          <w:rFonts w:ascii="Times New Roman" w:eastAsia="黑体" w:hAnsi="Times New Roman"/>
          <w:b/>
          <w:szCs w:val="21"/>
        </w:rPr>
        <w:t>Course Name</w:t>
      </w:r>
      <w:r>
        <w:rPr>
          <w:rFonts w:ascii="Times New Roman" w:eastAsia="黑体" w:hAnsi="Times New Roman"/>
          <w:b/>
          <w:szCs w:val="21"/>
        </w:rPr>
        <w:t>：</w:t>
      </w:r>
      <w:r w:rsidR="00FA3BF3">
        <w:rPr>
          <w:rFonts w:ascii="Times New Roman" w:eastAsia="黑体" w:hAnsi="Times New Roman" w:hint="eastAsia"/>
          <w:b/>
          <w:szCs w:val="21"/>
        </w:rPr>
        <w:t xml:space="preserve">Fiscal Administration </w:t>
      </w:r>
    </w:p>
    <w:p w:rsidR="00394DBD" w:rsidRDefault="00FA3BF3" w:rsidP="0037268D">
      <w:pPr>
        <w:tabs>
          <w:tab w:val="left" w:pos="4111"/>
        </w:tabs>
        <w:adjustRightInd w:val="0"/>
        <w:snapToGrid w:val="0"/>
        <w:spacing w:line="360" w:lineRule="auto"/>
        <w:ind w:firstLineChars="2600" w:firstLine="5481"/>
        <w:rPr>
          <w:rFonts w:ascii="Times New Roman" w:hAnsi="Times New Roman"/>
          <w:szCs w:val="21"/>
        </w:rPr>
      </w:pPr>
      <w:r>
        <w:rPr>
          <w:rFonts w:ascii="Times New Roman" w:eastAsia="黑体" w:hAnsi="Times New Roman" w:hint="eastAsia"/>
          <w:b/>
          <w:szCs w:val="21"/>
        </w:rPr>
        <w:t>in Public Sector</w:t>
      </w:r>
    </w:p>
    <w:p w:rsidR="00394DBD" w:rsidRDefault="009451C5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C046DE">
        <w:rPr>
          <w:rFonts w:ascii="Times New Roman" w:eastAsia="黑体" w:hAnsi="Times New Roman"/>
          <w:b/>
          <w:szCs w:val="21"/>
        </w:rPr>
        <w:t>学</w:t>
      </w:r>
      <w:r w:rsidRPr="00C046DE">
        <w:rPr>
          <w:rFonts w:ascii="Times New Roman" w:eastAsia="黑体" w:hAnsi="Times New Roman"/>
          <w:b/>
          <w:szCs w:val="21"/>
        </w:rPr>
        <w:t xml:space="preserve">    </w:t>
      </w:r>
      <w:r w:rsidRPr="00C046DE">
        <w:rPr>
          <w:rFonts w:ascii="Times New Roman" w:eastAsia="黑体" w:hAnsi="Times New Roman"/>
          <w:b/>
          <w:szCs w:val="21"/>
        </w:rPr>
        <w:t>时：</w:t>
      </w:r>
      <w:r w:rsidR="00FA3BF3">
        <w:rPr>
          <w:rFonts w:ascii="Times New Roman" w:eastAsia="黑体" w:hAnsi="宋体" w:hint="eastAsia"/>
          <w:szCs w:val="21"/>
        </w:rPr>
        <w:t>32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Periods</w:t>
      </w:r>
      <w:r>
        <w:rPr>
          <w:rFonts w:ascii="Times New Roman" w:eastAsia="黑体" w:hAnsi="Times New Roman"/>
          <w:b/>
          <w:szCs w:val="21"/>
        </w:rPr>
        <w:t>：</w:t>
      </w:r>
      <w:r w:rsidR="00FA3BF3">
        <w:rPr>
          <w:rFonts w:ascii="Times New Roman" w:eastAsia="黑体" w:hAnsi="Times New Roman" w:hint="eastAsia"/>
          <w:b/>
          <w:szCs w:val="21"/>
        </w:rPr>
        <w:t>32</w:t>
      </w:r>
    </w:p>
    <w:p w:rsidR="00394DBD" w:rsidRDefault="009451C5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C046DE">
        <w:rPr>
          <w:rFonts w:ascii="Times New Roman" w:eastAsia="黑体" w:hAnsi="Times New Roman"/>
          <w:b/>
          <w:szCs w:val="21"/>
        </w:rPr>
        <w:t>学</w:t>
      </w:r>
      <w:r w:rsidRPr="00C046DE">
        <w:rPr>
          <w:rFonts w:ascii="Times New Roman" w:eastAsia="黑体" w:hAnsi="Times New Roman"/>
          <w:b/>
          <w:szCs w:val="21"/>
        </w:rPr>
        <w:t xml:space="preserve">    </w:t>
      </w:r>
      <w:r w:rsidRPr="00C046DE">
        <w:rPr>
          <w:rFonts w:ascii="Times New Roman" w:eastAsia="黑体" w:hAnsi="Times New Roman"/>
          <w:b/>
          <w:szCs w:val="21"/>
        </w:rPr>
        <w:t>分：</w:t>
      </w:r>
      <w:r w:rsidR="00FA3BF3">
        <w:rPr>
          <w:rFonts w:ascii="Times New Roman" w:eastAsia="黑体" w:hAnsi="宋体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Credits</w:t>
      </w:r>
      <w:r>
        <w:rPr>
          <w:rFonts w:ascii="Times New Roman" w:eastAsia="黑体" w:hAnsi="Times New Roman"/>
          <w:b/>
          <w:szCs w:val="21"/>
        </w:rPr>
        <w:t>：</w:t>
      </w:r>
      <w:r w:rsidR="00FA3BF3">
        <w:rPr>
          <w:rFonts w:ascii="Times New Roman" w:eastAsia="黑体" w:hAnsi="Times New Roman" w:hint="eastAsia"/>
          <w:b/>
          <w:szCs w:val="21"/>
        </w:rPr>
        <w:t>2</w:t>
      </w:r>
    </w:p>
    <w:p w:rsidR="00394DBD" w:rsidRDefault="009451C5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C046DE">
        <w:rPr>
          <w:rFonts w:ascii="Times New Roman" w:eastAsia="黑体" w:hAnsi="Times New Roman"/>
          <w:b/>
          <w:szCs w:val="21"/>
        </w:rPr>
        <w:t>考核方式：</w:t>
      </w:r>
      <w:r w:rsidR="00C046DE">
        <w:rPr>
          <w:rFonts w:ascii="Times New Roman" w:eastAsia="黑体" w:hAnsi="宋体" w:hint="eastAsia"/>
          <w:szCs w:val="21"/>
        </w:rPr>
        <w:t>考察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Assessment</w:t>
      </w:r>
      <w:r>
        <w:rPr>
          <w:rFonts w:ascii="Times New Roman" w:eastAsia="黑体" w:hAnsi="Times New Roman"/>
          <w:b/>
          <w:szCs w:val="21"/>
        </w:rPr>
        <w:t>：</w:t>
      </w:r>
      <w:r w:rsidR="0037268D">
        <w:rPr>
          <w:rFonts w:ascii="Times New Roman" w:eastAsia="黑体" w:hAnsi="Times New Roman" w:hint="eastAsia"/>
          <w:b/>
          <w:szCs w:val="21"/>
        </w:rPr>
        <w:t>I</w:t>
      </w:r>
      <w:r w:rsidR="00C046DE">
        <w:rPr>
          <w:rFonts w:ascii="Times New Roman" w:eastAsia="黑体" w:hAnsi="Times New Roman" w:hint="eastAsia"/>
          <w:b/>
          <w:szCs w:val="21"/>
        </w:rPr>
        <w:t>nspection</w:t>
      </w:r>
    </w:p>
    <w:p w:rsidR="00FA3BF3" w:rsidRDefault="009451C5">
      <w:pPr>
        <w:tabs>
          <w:tab w:val="left" w:pos="4111"/>
        </w:tabs>
        <w:adjustRightInd w:val="0"/>
        <w:snapToGrid w:val="0"/>
        <w:spacing w:line="360" w:lineRule="auto"/>
        <w:jc w:val="left"/>
        <w:rPr>
          <w:rFonts w:ascii="Times New Roman" w:eastAsia="黑体" w:hAnsi="Times New Roman"/>
          <w:b/>
          <w:szCs w:val="21"/>
        </w:rPr>
      </w:pPr>
      <w:r w:rsidRPr="00C046DE">
        <w:rPr>
          <w:rFonts w:ascii="Times New Roman" w:eastAsia="黑体" w:hAnsi="Times New Roman"/>
          <w:b/>
          <w:szCs w:val="21"/>
        </w:rPr>
        <w:t>先修课程：</w:t>
      </w:r>
      <w:r w:rsidR="00FA3BF3">
        <w:rPr>
          <w:rFonts w:ascii="Times New Roman" w:eastAsia="黑体" w:hAnsi="宋体" w:hint="eastAsia"/>
          <w:szCs w:val="21"/>
        </w:rPr>
        <w:t>财政学</w:t>
      </w:r>
      <w:r w:rsidR="00FA3BF3">
        <w:rPr>
          <w:rFonts w:ascii="Times New Roman" w:eastAsia="黑体" w:hAnsi="宋体" w:hint="eastAsia"/>
          <w:szCs w:val="21"/>
        </w:rPr>
        <w:t xml:space="preserve">  </w:t>
      </w:r>
      <w:r w:rsidR="00FA3BF3">
        <w:rPr>
          <w:rFonts w:ascii="Times New Roman" w:eastAsia="黑体" w:hAnsi="宋体" w:hint="eastAsia"/>
          <w:szCs w:val="21"/>
        </w:rPr>
        <w:t>政府预算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Preparatory Courses</w:t>
      </w:r>
      <w:r>
        <w:rPr>
          <w:rFonts w:ascii="Times New Roman" w:eastAsia="黑体" w:hAnsi="Times New Roman"/>
          <w:b/>
          <w:szCs w:val="21"/>
        </w:rPr>
        <w:t>：</w:t>
      </w:r>
      <w:r w:rsidR="00FA3BF3">
        <w:rPr>
          <w:rFonts w:ascii="Times New Roman" w:eastAsia="黑体" w:hAnsi="Times New Roman" w:hint="eastAsia"/>
          <w:b/>
          <w:szCs w:val="21"/>
        </w:rPr>
        <w:t xml:space="preserve">Public Finance  </w:t>
      </w:r>
    </w:p>
    <w:p w:rsidR="00394DBD" w:rsidRDefault="00C046DE" w:rsidP="00C046DE">
      <w:pPr>
        <w:tabs>
          <w:tab w:val="left" w:pos="4111"/>
        </w:tabs>
        <w:adjustRightInd w:val="0"/>
        <w:snapToGrid w:val="0"/>
        <w:spacing w:line="360" w:lineRule="auto"/>
        <w:ind w:firstLineChars="500" w:firstLine="1050"/>
        <w:jc w:val="left"/>
        <w:rPr>
          <w:rFonts w:ascii="Times New Roman" w:hAnsi="Times New Roman"/>
          <w:szCs w:val="21"/>
        </w:rPr>
      </w:pPr>
      <w:r w:rsidRPr="00C046DE">
        <w:rPr>
          <w:rFonts w:ascii="Times New Roman" w:eastAsia="黑体" w:hAnsi="宋体" w:hint="eastAsia"/>
          <w:szCs w:val="21"/>
        </w:rPr>
        <w:t>财务管理</w:t>
      </w:r>
      <w:r w:rsidRPr="00C046DE">
        <w:rPr>
          <w:rFonts w:ascii="Times New Roman" w:eastAsia="黑体" w:hAnsi="宋体" w:hint="eastAsia"/>
          <w:szCs w:val="21"/>
        </w:rPr>
        <w:t xml:space="preserve">  </w:t>
      </w:r>
      <w:r>
        <w:rPr>
          <w:rFonts w:ascii="Times New Roman" w:eastAsia="黑体" w:hAnsi="Times New Roman" w:hint="eastAsia"/>
          <w:b/>
          <w:szCs w:val="21"/>
        </w:rPr>
        <w:t xml:space="preserve">                   </w:t>
      </w:r>
      <w:r w:rsidR="00F476F3">
        <w:rPr>
          <w:rFonts w:ascii="Times New Roman" w:eastAsia="黑体" w:hAnsi="Times New Roman" w:hint="eastAsia"/>
          <w:b/>
          <w:szCs w:val="21"/>
        </w:rPr>
        <w:t>Public budget</w:t>
      </w:r>
      <w:r w:rsidR="00F476F3">
        <w:rPr>
          <w:rFonts w:ascii="Times New Roman" w:eastAsia="黑体" w:hAnsi="Times New Roman"/>
          <w:b/>
          <w:szCs w:val="21"/>
        </w:rPr>
        <w:t xml:space="preserve">   </w:t>
      </w:r>
      <w:r>
        <w:rPr>
          <w:rFonts w:ascii="Times New Roman" w:eastAsia="黑体" w:hAnsi="Times New Roman"/>
          <w:b/>
          <w:szCs w:val="21"/>
        </w:rPr>
        <w:t xml:space="preserve">Financial Management  </w:t>
      </w:r>
    </w:p>
    <w:p w:rsidR="00394DBD" w:rsidRDefault="009451C5">
      <w:pPr>
        <w:tabs>
          <w:tab w:val="left" w:pos="6237"/>
        </w:tabs>
        <w:adjustRightInd w:val="0"/>
        <w:snapToGrid w:val="0"/>
        <w:spacing w:line="360" w:lineRule="auto"/>
        <w:ind w:firstLineChars="521" w:firstLine="1094"/>
        <w:jc w:val="left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ab/>
      </w:r>
    </w:p>
    <w:p w:rsidR="00394DBD" w:rsidRDefault="00394DBD"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/>
          <w:kern w:val="0"/>
          <w:szCs w:val="21"/>
        </w:rPr>
      </w:pPr>
    </w:p>
    <w:p w:rsidR="00BF4E57" w:rsidRPr="00FA3BF3" w:rsidRDefault="00BF4E57" w:rsidP="00FA3BF3">
      <w:pPr>
        <w:spacing w:line="360" w:lineRule="auto"/>
        <w:ind w:firstLine="480"/>
        <w:rPr>
          <w:rFonts w:asciiTheme="majorEastAsia" w:eastAsiaTheme="majorEastAsia" w:hAnsiTheme="majorEastAsia"/>
          <w:szCs w:val="21"/>
        </w:rPr>
      </w:pPr>
      <w:r w:rsidRPr="00FA3BF3">
        <w:rPr>
          <w:rFonts w:asciiTheme="majorEastAsia" w:eastAsiaTheme="majorEastAsia" w:hAnsiTheme="majorEastAsia" w:hint="eastAsia"/>
          <w:szCs w:val="21"/>
        </w:rPr>
        <w:t>《</w:t>
      </w:r>
      <w:r w:rsidR="00FA3BF3" w:rsidRPr="00FA3BF3">
        <w:rPr>
          <w:rFonts w:asciiTheme="majorEastAsia" w:eastAsiaTheme="majorEastAsia" w:hAnsiTheme="majorEastAsia" w:hint="eastAsia"/>
          <w:szCs w:val="21"/>
        </w:rPr>
        <w:t>公共部门财政</w:t>
      </w:r>
      <w:r w:rsidRPr="00FA3BF3">
        <w:rPr>
          <w:rFonts w:asciiTheme="majorEastAsia" w:eastAsiaTheme="majorEastAsia" w:hAnsiTheme="majorEastAsia" w:hint="eastAsia"/>
          <w:szCs w:val="21"/>
        </w:rPr>
        <w:t>管理》是国外大学财政学、公共管理以及公共政策</w:t>
      </w:r>
      <w:r w:rsidR="002C327E">
        <w:rPr>
          <w:rFonts w:asciiTheme="majorEastAsia" w:eastAsiaTheme="majorEastAsia" w:hAnsiTheme="majorEastAsia" w:hint="eastAsia"/>
          <w:szCs w:val="21"/>
        </w:rPr>
        <w:t>专业</w:t>
      </w:r>
      <w:r w:rsidRPr="00FA3BF3">
        <w:rPr>
          <w:rFonts w:asciiTheme="majorEastAsia" w:eastAsiaTheme="majorEastAsia" w:hAnsiTheme="majorEastAsia" w:hint="eastAsia"/>
          <w:szCs w:val="21"/>
        </w:rPr>
        <w:t>普遍开设的一门核心课程。其教学目标是培养政府和非政府组织的财务管理人员；课程内容侧重于讲授政府和非政府财务管理理念和财务分析工具。</w:t>
      </w:r>
    </w:p>
    <w:p w:rsidR="00BF4E57" w:rsidRPr="00FA3BF3" w:rsidRDefault="00BF4E57" w:rsidP="00FA3BF3">
      <w:pPr>
        <w:spacing w:line="360" w:lineRule="auto"/>
        <w:ind w:firstLineChars="200" w:firstLine="420"/>
        <w:rPr>
          <w:rFonts w:asciiTheme="majorEastAsia" w:eastAsiaTheme="majorEastAsia" w:hAnsiTheme="majorEastAsia"/>
          <w:szCs w:val="21"/>
        </w:rPr>
      </w:pPr>
      <w:r w:rsidRPr="00FA3BF3">
        <w:rPr>
          <w:rFonts w:asciiTheme="majorEastAsia" w:eastAsiaTheme="majorEastAsia" w:hAnsiTheme="majorEastAsia" w:hint="eastAsia"/>
          <w:szCs w:val="21"/>
        </w:rPr>
        <w:t>本课程采用英汉双语讲授，采用巅峰课堂通用的问题导向教学法，结合中国当前财政和社会管理的热点问题，采用中美比较研究的方法，引导学生深度参与课堂讨论，并完成</w:t>
      </w:r>
      <w:r w:rsidR="00F476F3">
        <w:rPr>
          <w:rFonts w:asciiTheme="majorEastAsia" w:eastAsiaTheme="majorEastAsia" w:hAnsiTheme="majorEastAsia" w:hint="eastAsia"/>
          <w:szCs w:val="21"/>
        </w:rPr>
        <w:t>作业和期末测试</w:t>
      </w:r>
      <w:r w:rsidRPr="00FA3BF3">
        <w:rPr>
          <w:rFonts w:asciiTheme="majorEastAsia" w:eastAsiaTheme="majorEastAsia" w:hAnsiTheme="majorEastAsia" w:hint="eastAsia"/>
          <w:szCs w:val="21"/>
        </w:rPr>
        <w:t>。</w:t>
      </w:r>
    </w:p>
    <w:p w:rsidR="005E606C" w:rsidRDefault="004A7FE3" w:rsidP="004A7FE3">
      <w:pPr>
        <w:spacing w:line="360" w:lineRule="auto"/>
        <w:ind w:firstLineChars="200" w:firstLine="420"/>
        <w:rPr>
          <w:rFonts w:asciiTheme="majorEastAsia" w:eastAsiaTheme="majorEastAsia" w:hAnsiTheme="majorEastAsia"/>
          <w:szCs w:val="21"/>
        </w:rPr>
      </w:pPr>
      <w:r w:rsidRPr="004A7FE3">
        <w:rPr>
          <w:rFonts w:asciiTheme="majorEastAsia" w:eastAsiaTheme="majorEastAsia" w:hAnsiTheme="majorEastAsia" w:hint="eastAsia"/>
          <w:szCs w:val="21"/>
        </w:rPr>
        <w:t>本课程分为八</w:t>
      </w:r>
      <w:r>
        <w:rPr>
          <w:rFonts w:asciiTheme="majorEastAsia" w:eastAsiaTheme="majorEastAsia" w:hAnsiTheme="majorEastAsia" w:hint="eastAsia"/>
          <w:szCs w:val="21"/>
        </w:rPr>
        <w:t>章</w:t>
      </w:r>
      <w:r w:rsidRPr="004A7FE3">
        <w:rPr>
          <w:rFonts w:asciiTheme="majorEastAsia" w:eastAsiaTheme="majorEastAsia" w:hAnsiTheme="majorEastAsia" w:hint="eastAsia"/>
          <w:szCs w:val="21"/>
        </w:rPr>
        <w:t>，主要内容包括：公共部门财政管理概论；行政单位资产负债的管理与核算；行政单位净资产的管理与核算；行政单位收入支出的管理与核算；事业单位资产负债的管理与核算；事业单位净资产的管理与核算；事业单位收入费用的管理与核算；行政事业单位财务报告与财务分析。</w:t>
      </w:r>
    </w:p>
    <w:p w:rsidR="004A7FE3" w:rsidRDefault="004A7FE3" w:rsidP="004A7FE3">
      <w:pPr>
        <w:spacing w:line="360" w:lineRule="auto"/>
        <w:ind w:firstLineChars="200" w:firstLine="420"/>
        <w:rPr>
          <w:rFonts w:asciiTheme="majorEastAsia" w:eastAsiaTheme="majorEastAsia" w:hAnsiTheme="majorEastAsia"/>
          <w:szCs w:val="21"/>
        </w:rPr>
      </w:pPr>
    </w:p>
    <w:p w:rsidR="002C327E" w:rsidRPr="002C327E" w:rsidRDefault="002C327E" w:rsidP="002C327E">
      <w:pPr>
        <w:spacing w:line="360" w:lineRule="auto"/>
        <w:rPr>
          <w:rFonts w:ascii="Times New Roman" w:hAnsi="Times New Roman"/>
          <w:szCs w:val="21"/>
        </w:rPr>
      </w:pPr>
      <w:r w:rsidRPr="002C327E">
        <w:rPr>
          <w:rFonts w:ascii="Times New Roman" w:hAnsi="Times New Roman"/>
          <w:szCs w:val="21"/>
        </w:rPr>
        <w:t xml:space="preserve">Fiscal Administration in Public Sector is a core course for the students who major in Public Finance, Public Administration and Public Policy. Its teaching goal is to cultivate the professionals </w:t>
      </w:r>
      <w:r w:rsidR="007B41D0">
        <w:rPr>
          <w:rFonts w:ascii="Times New Roman" w:hAnsi="Times New Roman" w:hint="eastAsia"/>
          <w:szCs w:val="21"/>
        </w:rPr>
        <w:t>for</w:t>
      </w:r>
      <w:r w:rsidRPr="002C327E">
        <w:rPr>
          <w:rFonts w:ascii="Times New Roman" w:hAnsi="Times New Roman"/>
          <w:szCs w:val="21"/>
        </w:rPr>
        <w:t xml:space="preserve"> government and non-profit organizations with an emphasis on new ideas and financial analysis tools for government and non-profit organizations’ financial management. </w:t>
      </w:r>
    </w:p>
    <w:p w:rsidR="002C327E" w:rsidRPr="002C327E" w:rsidRDefault="002C327E" w:rsidP="002C327E">
      <w:pPr>
        <w:spacing w:line="360" w:lineRule="auto"/>
        <w:rPr>
          <w:rFonts w:ascii="Times New Roman" w:hAnsi="Times New Roman"/>
          <w:szCs w:val="21"/>
        </w:rPr>
      </w:pPr>
      <w:r w:rsidRPr="002C327E">
        <w:rPr>
          <w:rFonts w:ascii="Times New Roman" w:hAnsi="Times New Roman"/>
          <w:szCs w:val="21"/>
        </w:rPr>
        <w:t>This course is taught in bilingual</w:t>
      </w:r>
      <w:r w:rsidR="007B41D0">
        <w:rPr>
          <w:rFonts w:ascii="Times New Roman" w:hAnsi="Times New Roman" w:hint="eastAsia"/>
          <w:szCs w:val="21"/>
        </w:rPr>
        <w:t xml:space="preserve"> and uses</w:t>
      </w:r>
      <w:r w:rsidRPr="002C327E">
        <w:rPr>
          <w:rFonts w:ascii="Times New Roman" w:hAnsi="Times New Roman"/>
          <w:szCs w:val="21"/>
        </w:rPr>
        <w:t xml:space="preserve"> a problem-oriented</w:t>
      </w:r>
      <w:r w:rsidR="007B41D0">
        <w:rPr>
          <w:rFonts w:ascii="Times New Roman" w:hAnsi="Times New Roman" w:hint="eastAsia"/>
          <w:szCs w:val="21"/>
        </w:rPr>
        <w:t xml:space="preserve"> teaching method commonly used in </w:t>
      </w:r>
      <w:r w:rsidRPr="002C327E">
        <w:rPr>
          <w:rFonts w:ascii="Times New Roman" w:hAnsi="Times New Roman"/>
          <w:szCs w:val="21"/>
        </w:rPr>
        <w:t xml:space="preserve"> </w:t>
      </w:r>
      <w:r w:rsidR="007B41D0">
        <w:rPr>
          <w:rFonts w:ascii="Times New Roman" w:hAnsi="Times New Roman" w:hint="eastAsia"/>
          <w:szCs w:val="21"/>
        </w:rPr>
        <w:lastRenderedPageBreak/>
        <w:t>Climax C</w:t>
      </w:r>
      <w:r w:rsidRPr="002C327E">
        <w:rPr>
          <w:rFonts w:ascii="Times New Roman" w:hAnsi="Times New Roman"/>
          <w:szCs w:val="21"/>
        </w:rPr>
        <w:t>lassroom, combined with China's current hot issues of financial and social management</w:t>
      </w:r>
      <w:r w:rsidR="007B41D0">
        <w:rPr>
          <w:rFonts w:ascii="Times New Roman" w:hAnsi="Times New Roman" w:hint="eastAsia"/>
          <w:szCs w:val="21"/>
        </w:rPr>
        <w:t>;</w:t>
      </w:r>
      <w:r w:rsidRPr="002C327E">
        <w:rPr>
          <w:rFonts w:ascii="Times New Roman" w:hAnsi="Times New Roman"/>
          <w:szCs w:val="21"/>
        </w:rPr>
        <w:t xml:space="preserve"> </w:t>
      </w:r>
      <w:r w:rsidR="007B41D0">
        <w:rPr>
          <w:rFonts w:ascii="Times New Roman" w:hAnsi="Times New Roman" w:hint="eastAsia"/>
          <w:szCs w:val="21"/>
        </w:rPr>
        <w:t>TO guide the student s</w:t>
      </w:r>
      <w:r w:rsidRPr="002C327E">
        <w:rPr>
          <w:rFonts w:ascii="Times New Roman" w:hAnsi="Times New Roman"/>
          <w:szCs w:val="21"/>
        </w:rPr>
        <w:t>tudents deeply involved in class discussions</w:t>
      </w:r>
      <w:r w:rsidR="007B41D0">
        <w:rPr>
          <w:rFonts w:ascii="Times New Roman" w:hAnsi="Times New Roman" w:hint="eastAsia"/>
          <w:szCs w:val="21"/>
        </w:rPr>
        <w:t xml:space="preserve"> by using a Sino-US comparative study method. </w:t>
      </w:r>
      <w:r w:rsidR="00F476F3">
        <w:rPr>
          <w:rFonts w:ascii="Times New Roman" w:hAnsi="Times New Roman"/>
          <w:szCs w:val="21"/>
        </w:rPr>
        <w:t>S</w:t>
      </w:r>
      <w:r w:rsidR="007B41D0">
        <w:rPr>
          <w:rFonts w:ascii="Times New Roman" w:hAnsi="Times New Roman" w:hint="eastAsia"/>
          <w:szCs w:val="21"/>
        </w:rPr>
        <w:t xml:space="preserve">tudent should </w:t>
      </w:r>
      <w:r w:rsidR="00F476F3">
        <w:rPr>
          <w:rFonts w:ascii="Times New Roman" w:hAnsi="Times New Roman"/>
          <w:szCs w:val="21"/>
        </w:rPr>
        <w:t xml:space="preserve">do exercises in and after each class and would </w:t>
      </w:r>
      <w:r w:rsidR="007B41D0">
        <w:rPr>
          <w:rFonts w:ascii="Times New Roman" w:hAnsi="Times New Roman" w:hint="eastAsia"/>
          <w:szCs w:val="21"/>
        </w:rPr>
        <w:t xml:space="preserve">have a final </w:t>
      </w:r>
      <w:r w:rsidR="00F476F3">
        <w:rPr>
          <w:rFonts w:ascii="Times New Roman" w:hAnsi="Times New Roman"/>
          <w:szCs w:val="21"/>
        </w:rPr>
        <w:t>paper examination at t</w:t>
      </w:r>
      <w:r w:rsidR="007B41D0">
        <w:rPr>
          <w:rFonts w:ascii="Times New Roman" w:hAnsi="Times New Roman" w:hint="eastAsia"/>
          <w:szCs w:val="21"/>
        </w:rPr>
        <w:t>he end of the semester.</w:t>
      </w:r>
      <w:r w:rsidRPr="002C327E">
        <w:rPr>
          <w:rFonts w:ascii="Times New Roman" w:hAnsi="Times New Roman"/>
          <w:szCs w:val="21"/>
        </w:rPr>
        <w:t xml:space="preserve"> </w:t>
      </w:r>
    </w:p>
    <w:p w:rsidR="00BF4E57" w:rsidRPr="002C327E" w:rsidRDefault="002C327E" w:rsidP="002C327E">
      <w:pPr>
        <w:spacing w:line="360" w:lineRule="auto"/>
        <w:rPr>
          <w:rFonts w:ascii="Times New Roman" w:hAnsi="Times New Roman"/>
          <w:szCs w:val="21"/>
        </w:rPr>
      </w:pPr>
      <w:r w:rsidRPr="002C327E">
        <w:rPr>
          <w:rFonts w:ascii="Times New Roman" w:hAnsi="Times New Roman"/>
          <w:szCs w:val="21"/>
        </w:rPr>
        <w:t>The course i</w:t>
      </w:r>
      <w:r w:rsidR="00F476F3">
        <w:rPr>
          <w:rFonts w:ascii="Times New Roman" w:hAnsi="Times New Roman"/>
          <w:szCs w:val="21"/>
        </w:rPr>
        <w:t>ncludes</w:t>
      </w:r>
      <w:r w:rsidRPr="002C327E">
        <w:rPr>
          <w:rFonts w:ascii="Times New Roman" w:hAnsi="Times New Roman"/>
          <w:szCs w:val="21"/>
        </w:rPr>
        <w:t xml:space="preserve"> </w:t>
      </w:r>
      <w:r w:rsidR="00F476F3">
        <w:rPr>
          <w:rFonts w:ascii="Times New Roman" w:hAnsi="Times New Roman"/>
          <w:szCs w:val="21"/>
        </w:rPr>
        <w:t>8</w:t>
      </w:r>
      <w:r w:rsidRPr="002C327E">
        <w:rPr>
          <w:rFonts w:ascii="Times New Roman" w:hAnsi="Times New Roman"/>
          <w:szCs w:val="21"/>
        </w:rPr>
        <w:t xml:space="preserve"> chapters, the main contents include: Introduction to public sector financial management; </w:t>
      </w:r>
      <w:r w:rsidR="00F476F3">
        <w:rPr>
          <w:rFonts w:ascii="Times New Roman" w:hAnsi="Times New Roman"/>
          <w:szCs w:val="21"/>
        </w:rPr>
        <w:t>Management of assets and liabilities, net assets, revenues and expenses in Administrative organs</w:t>
      </w:r>
      <w:r w:rsidRPr="002C327E">
        <w:rPr>
          <w:rFonts w:ascii="Times New Roman" w:hAnsi="Times New Roman"/>
          <w:szCs w:val="21"/>
        </w:rPr>
        <w:t xml:space="preserve">; </w:t>
      </w:r>
      <w:r w:rsidR="00F476F3">
        <w:rPr>
          <w:rFonts w:ascii="Times New Roman" w:hAnsi="Times New Roman"/>
          <w:szCs w:val="21"/>
        </w:rPr>
        <w:t>Management of assets and liabilities, net assets, revenues and expenses in Public utilities</w:t>
      </w:r>
      <w:r w:rsidR="00F476F3" w:rsidRPr="002C327E">
        <w:rPr>
          <w:rFonts w:ascii="Times New Roman" w:hAnsi="Times New Roman"/>
          <w:szCs w:val="21"/>
        </w:rPr>
        <w:t xml:space="preserve">; </w:t>
      </w:r>
      <w:r w:rsidR="00F476F3">
        <w:rPr>
          <w:rFonts w:ascii="Times New Roman" w:hAnsi="Times New Roman"/>
          <w:szCs w:val="21"/>
        </w:rPr>
        <w:t xml:space="preserve">Financial reports analysis on Administrative organs and Public utilities </w:t>
      </w:r>
      <w:r w:rsidRPr="002C327E">
        <w:rPr>
          <w:rFonts w:ascii="Times New Roman" w:hAnsi="Times New Roman"/>
          <w:szCs w:val="21"/>
        </w:rPr>
        <w:t>.</w:t>
      </w:r>
    </w:p>
    <w:sectPr w:rsidR="00BF4E57" w:rsidRPr="002C3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DBD"/>
    <w:rsid w:val="002C327E"/>
    <w:rsid w:val="0037243D"/>
    <w:rsid w:val="0037268D"/>
    <w:rsid w:val="00394DBD"/>
    <w:rsid w:val="00404DD7"/>
    <w:rsid w:val="004473F1"/>
    <w:rsid w:val="004A7FE3"/>
    <w:rsid w:val="005E606C"/>
    <w:rsid w:val="007B41D0"/>
    <w:rsid w:val="009451C5"/>
    <w:rsid w:val="00B07F85"/>
    <w:rsid w:val="00BF4E57"/>
    <w:rsid w:val="00C046DE"/>
    <w:rsid w:val="00F476F3"/>
    <w:rsid w:val="00FA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90B44ED5-F8B5-486A-BC1B-F182703D2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Pr>
      <w:rFonts w:ascii="Cambria" w:eastAsia="宋体" w:hAnsi="Cambria" w:cs="Times New Roman"/>
      <w:b/>
      <w:bCs/>
      <w:sz w:val="32"/>
      <w:szCs w:val="32"/>
    </w:rPr>
  </w:style>
  <w:style w:type="character" w:customStyle="1" w:styleId="longtext1">
    <w:name w:val="long_text1"/>
    <w:basedOn w:val="a0"/>
    <w:rPr>
      <w:sz w:val="20"/>
      <w:szCs w:val="20"/>
    </w:rPr>
  </w:style>
  <w:style w:type="character" w:customStyle="1" w:styleId="Char">
    <w:name w:val="批注框文本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paragraph" w:styleId="a6">
    <w:name w:val="Normal (Web)"/>
    <w:basedOn w:val="a"/>
    <w:semiHidden/>
    <w:rsid w:val="005E606C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paragraph" w:styleId="a7">
    <w:name w:val="Body Text Indent"/>
    <w:basedOn w:val="a"/>
    <w:link w:val="Char2"/>
    <w:semiHidden/>
    <w:rsid w:val="005E606C"/>
    <w:pPr>
      <w:spacing w:line="360" w:lineRule="auto"/>
      <w:ind w:firstLineChars="200" w:firstLine="480"/>
    </w:pPr>
    <w:rPr>
      <w:rFonts w:ascii="Times New Roman" w:hAnsi="Times New Roman"/>
      <w:sz w:val="24"/>
      <w:szCs w:val="24"/>
    </w:rPr>
  </w:style>
  <w:style w:type="character" w:customStyle="1" w:styleId="Char2">
    <w:name w:val="正文文本缩进 Char"/>
    <w:basedOn w:val="a0"/>
    <w:link w:val="a7"/>
    <w:semiHidden/>
    <w:rsid w:val="005E606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DELL</dc:creator>
  <cp:lastModifiedBy>Dell</cp:lastModifiedBy>
  <cp:revision>2</cp:revision>
  <cp:lastPrinted>2013-11-19T08:57:00Z</cp:lastPrinted>
  <dcterms:created xsi:type="dcterms:W3CDTF">2017-11-22T02:46:00Z</dcterms:created>
  <dcterms:modified xsi:type="dcterms:W3CDTF">2017-11-22T02:46:00Z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